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  <w:tab w:leader="none" w:pos="851" w:val="left"/>
          <w:tab w:leader="none" w:pos="993" w:val="left"/>
        </w:tabs>
        <w:ind/>
        <w:jc w:val="center"/>
        <w:rPr>
          <w:b w:val="1"/>
          <w:sz w:val="28"/>
        </w:rPr>
      </w:pPr>
    </w:p>
    <w:p w14:paraId="02000000">
      <w:pPr>
        <w:tabs>
          <w:tab w:leader="none" w:pos="284" w:val="left"/>
          <w:tab w:leader="none" w:pos="851" w:val="left"/>
          <w:tab w:leader="none" w:pos="993" w:val="left"/>
        </w:tabs>
        <w:ind/>
        <w:jc w:val="center"/>
      </w:pPr>
      <w:r>
        <w:rPr>
          <w:b w:val="1"/>
          <w:sz w:val="28"/>
        </w:rPr>
        <w:t xml:space="preserve">Типовые нарушения, выявленные Управлением Роскомнадзора по Приволжскому федеральному округу </w:t>
      </w: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20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а</w:t>
      </w:r>
    </w:p>
    <w:p w14:paraId="03000000">
      <w:pPr>
        <w:tabs>
          <w:tab w:leader="none" w:pos="284" w:val="left"/>
          <w:tab w:leader="none" w:pos="851" w:val="left"/>
          <w:tab w:leader="none" w:pos="993" w:val="left"/>
        </w:tabs>
        <w:ind/>
        <w:jc w:val="both"/>
        <w:rPr>
          <w:b w:val="1"/>
          <w:sz w:val="28"/>
          <w:u w:val="single"/>
        </w:rPr>
      </w:pPr>
    </w:p>
    <w:tbl>
      <w:tblPr>
        <w:tblStyle w:val="Style_1"/>
        <w:tblInd w:type="dxa" w:w="54"/>
      </w:tblPr>
      <w:tblGrid>
        <w:gridCol w:w="2889"/>
        <w:gridCol w:w="1389"/>
        <w:gridCol w:w="2268"/>
        <w:gridCol w:w="3856"/>
      </w:tblGrid>
      <w:tr>
        <w:trPr>
          <w:tblHeader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Наименование типовых  нарушений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Количество типовых  нарушений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Доля каждого типового нарушения относительно количества всех нарушений, имевших место в отчетном периоде (в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процентах)</w:t>
            </w:r>
          </w:p>
        </w:tc>
        <w:tc>
          <w:tcPr>
            <w:tcW w:type="dxa" w:w="3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Разъяснения для недопущения типовых нарушений</w:t>
            </w:r>
          </w:p>
        </w:tc>
      </w:tr>
      <w:tr>
        <w:trPr>
          <w:trHeight w:hRule="atLeast" w:val="666"/>
        </w:trPr>
        <w:tc>
          <w:tcPr>
            <w:tcW w:type="dxa" w:w="104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Нарушения в сфере массовых коммуникаций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/>
                <w:b w:val="1"/>
                <w:sz w:val="22"/>
              </w:rPr>
              <w:t>400</w:t>
            </w:r>
            <w:r>
              <w:rPr>
                <w:rFonts w:ascii="Times New Roman" w:hAnsi="Times New Roman"/>
                <w:b w:val="1"/>
                <w:sz w:val="22"/>
              </w:rPr>
              <w:t>)</w:t>
            </w:r>
          </w:p>
        </w:tc>
      </w:tr>
      <w:tr>
        <w:trPr>
          <w:trHeight w:hRule="atLeast" w:val="1866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 20 «Устав редакции» Закона РФ от 27.12.1991 № 2124-1 «</w:t>
            </w:r>
            <w:r>
              <w:rPr>
                <w:rFonts w:ascii="Times New Roman" w:hAnsi="Times New Roman"/>
                <w:sz w:val="22"/>
              </w:rPr>
              <w:t>О СМИ</w:t>
            </w:r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26,8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предоставление копии устава редакции СМИ в адрес регистрирующего органа в течение трех месяцев со дня первого выхода СМИ в свет (эфир). Нарушение порядка утверждения или внесения  изменений в устав редакции СМИ</w:t>
            </w:r>
          </w:p>
        </w:tc>
      </w:tr>
      <w:tr>
        <w:trPr>
          <w:trHeight w:hRule="atLeast" w:val="2577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2.1</w:t>
            </w:r>
            <w:r>
              <w:rPr>
                <w:rFonts w:ascii="Times New Roman" w:hAnsi="Times New Roman"/>
                <w:sz w:val="22"/>
              </w:rPr>
              <w:t>ст. 7,  ст. 12 Федерального закона «Об обязательном экземпляре документов» 77-ФЗ</w:t>
            </w:r>
          </w:p>
          <w:p w14:paraId="0F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76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19,0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 7 77-ФЗ гласит, что необходимо направить обязательный бесплатный экземпляр в день выхода первой партии тиража через полиграфические организации. Однако на практике выполнить подобное сложно, т.к. полиграфические организации часто территориально удалены от редакции СМИ, а согласно ст. 19 Закона «О СМИ» главный редактор несет ответственность за выполнение требований, предъявляемых к деятельности средства массовой. Таким образом, главный редактор стоит перед выбором: либо довериться третьему лицу (полиграфической организации изначально) и впоследствии пытаться предъявить претензии в рамках регресса, либо взять контроль за исполнением требований на себя, что изначально ставит его в положение нарушителя (по соблюдению сроков направления).</w:t>
            </w:r>
          </w:p>
          <w:p w14:paraId="1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Финансовые затраты по исполнению указанной нормы составляют более весомую часть, чем штраф по ст.13.23 КоАП РФ в случае выявления указанного правонарушения (даже если протокол составляется на юридическое  и должностное лицо)</w:t>
            </w:r>
          </w:p>
          <w:p w14:paraId="15000000">
            <w:pPr>
              <w:rPr>
                <w:rFonts w:ascii="Times New Roman" w:hAnsi="Times New Roman"/>
                <w:sz w:val="22"/>
              </w:rPr>
            </w:pPr>
          </w:p>
          <w:p w14:paraId="16000000">
            <w:pPr>
              <w:rPr>
                <w:rFonts w:ascii="Times New Roman" w:hAnsi="Times New Roman"/>
                <w:sz w:val="22"/>
              </w:rPr>
            </w:pPr>
          </w:p>
          <w:p w14:paraId="17000000">
            <w:pPr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666"/>
        </w:trPr>
        <w:tc>
          <w:tcPr>
            <w:tcW w:type="dxa" w:w="104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  <w:p w14:paraId="1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</w:t>
            </w:r>
            <w:r>
              <w:rPr>
                <w:rFonts w:ascii="Times New Roman" w:hAnsi="Times New Roman"/>
                <w:b w:val="1"/>
                <w:sz w:val="22"/>
              </w:rPr>
              <w:t>арушения в сфере связи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/>
                <w:b w:val="1"/>
                <w:sz w:val="22"/>
              </w:rPr>
              <w:t>354</w:t>
            </w:r>
            <w:r>
              <w:rPr>
                <w:rFonts w:ascii="Times New Roman" w:hAnsi="Times New Roman"/>
                <w:b w:val="1"/>
                <w:sz w:val="22"/>
              </w:rPr>
              <w:t>)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28,5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Рекомендуется неукоснительно соблюдать требования «Порядка рассмотрения материалов и принятия решений о выделении полос радиочастот, переоформлении решений и внесении в них изменений», утвержденного решением ГКРЧ от 20.12.2011 № 11-13-01</w:t>
            </w:r>
          </w:p>
          <w:p w14:paraId="20000000">
            <w:pPr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16,4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14,7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66"/>
        </w:trPr>
        <w:tc>
          <w:tcPr>
            <w:tcW w:type="dxa" w:w="104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pacing w:val="-1"/>
                <w:sz w:val="22"/>
              </w:rPr>
              <w:t>Нарушения в сфере деятельности по защите прав субъектов персональных данных</w:t>
            </w: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</w:p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/>
                <w:b w:val="1"/>
                <w:sz w:val="22"/>
              </w:rPr>
              <w:t>249</w:t>
            </w:r>
            <w:r>
              <w:rPr>
                <w:rFonts w:ascii="Times New Roman" w:hAnsi="Times New Roman"/>
                <w:b w:val="1"/>
                <w:sz w:val="22"/>
              </w:rPr>
              <w:t>)</w:t>
            </w:r>
          </w:p>
        </w:tc>
      </w:tr>
      <w:tr>
        <w:trPr>
          <w:trHeight w:hRule="atLeast" w:val="3885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pStyle w:val="Style_3"/>
              <w:rPr>
                <w:rFonts w:ascii="Times New Roman" w:hAnsi="Times New Roman"/>
                <w:spacing w:val="1"/>
                <w:sz w:val="22"/>
              </w:rPr>
            </w:pPr>
            <w:r>
              <w:rPr>
                <w:rFonts w:ascii="Times New Roman" w:hAnsi="Times New Roman"/>
                <w:spacing w:val="1"/>
                <w:sz w:val="22"/>
              </w:rPr>
              <w:t>Непредставление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сроки, установленные Федеральным законом "О персональных данных" (ч. 4 ст. 20  Федерального закона от 27.07.2006 № 152-ФЗ "О персональных данных")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54,</w:t>
            </w:r>
            <w:r>
              <w:rPr>
                <w:rFonts w:ascii="Times New Roman" w:hAnsi="Times New Roman"/>
                <w:b w:val="1"/>
                <w:sz w:val="22"/>
              </w:rPr>
              <w:t>2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pStyle w:val="Style_4"/>
              <w:rPr>
                <w:rFonts w:ascii="Times New Roman" w:hAnsi="Times New Roman"/>
                <w:spacing w:val="1"/>
                <w:sz w:val="22"/>
              </w:rPr>
            </w:pPr>
            <w:r>
              <w:rPr>
                <w:rFonts w:ascii="Times New Roman" w:hAnsi="Times New Roman"/>
                <w:spacing w:val="1"/>
                <w:sz w:val="22"/>
              </w:rPr>
              <w:t>Для недопущения указанных нарушений оператору необходимо соблюдать принципы и правила обработки персональных данных, предусмотренные законодательством РФ</w:t>
            </w:r>
          </w:p>
          <w:p w14:paraId="2D000000">
            <w:pPr>
              <w:pStyle w:val="Style_4"/>
              <w:rPr>
                <w:rFonts w:ascii="Times New Roman" w:hAnsi="Times New Roman"/>
                <w:spacing w:val="1"/>
                <w:sz w:val="22"/>
              </w:rPr>
            </w:pPr>
          </w:p>
        </w:tc>
      </w:tr>
      <w:tr>
        <w:trPr>
          <w:trHeight w:hRule="atLeast" w:val="2084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"/>
                <w:sz w:val="22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"О персональных данных")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8,0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31000000"/>
    <w:sectPr>
      <w:pgSz w:h="16838" w:w="11906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2" w:type="paragraph">
    <w:name w:val="Без интервала1"/>
    <w:basedOn w:val="Style_5"/>
    <w:link w:val="Style_2_ch"/>
  </w:style>
  <w:style w:styleId="Style_2_ch" w:type="character">
    <w:name w:val="Без интервала1"/>
    <w:basedOn w:val="Style_5_ch"/>
    <w:link w:val="Style_2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Заголовок"/>
    <w:basedOn w:val="Style_5"/>
    <w:next w:val="Style_10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5_ch"/>
    <w:link w:val="Style_15"/>
    <w:rPr>
      <w:rFonts w:ascii="Liberation Sans" w:hAnsi="Liberation Sans"/>
      <w:sz w:val="28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Указатель1"/>
    <w:basedOn w:val="Style_5"/>
    <w:link w:val="Style_17_ch"/>
  </w:style>
  <w:style w:styleId="Style_17_ch" w:type="character">
    <w:name w:val="Указатель1"/>
    <w:basedOn w:val="Style_5_ch"/>
    <w:link w:val="Style_17"/>
  </w:style>
  <w:style w:styleId="Style_10" w:type="paragraph">
    <w:name w:val="Body Text"/>
    <w:basedOn w:val="Style_5"/>
    <w:link w:val="Style_10_ch"/>
    <w:pPr>
      <w:spacing w:after="140" w:before="0" w:line="288" w:lineRule="auto"/>
      <w:ind/>
    </w:pPr>
  </w:style>
  <w:style w:styleId="Style_10_ch" w:type="character">
    <w:name w:val="Body Text"/>
    <w:basedOn w:val="Style_5_ch"/>
    <w:link w:val="Style_10"/>
  </w:style>
  <w:style w:styleId="Style_4" w:type="paragraph">
    <w:name w:val="Standard (user)"/>
    <w:link w:val="Style_4_ch"/>
    <w:rPr>
      <w:rFonts w:ascii="Liberation Serif" w:hAnsi="Liberation Serif"/>
      <w:sz w:val="24"/>
    </w:rPr>
  </w:style>
  <w:style w:styleId="Style_4_ch" w:type="character">
    <w:name w:val="Standard (user)"/>
    <w:link w:val="Style_4"/>
    <w:rPr>
      <w:rFonts w:ascii="Liberation Serif" w:hAnsi="Liberation Serif"/>
      <w:sz w:val="24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Заголовок таблицы"/>
    <w:basedOn w:val="Style_27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28" w:type="paragraph">
    <w:name w:val="toc 8"/>
    <w:next w:val="Style_5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7" w:type="paragraph">
    <w:name w:val="Содержимое таблицы"/>
    <w:basedOn w:val="Style_5"/>
    <w:link w:val="Style_27_ch"/>
  </w:style>
  <w:style w:styleId="Style_27_ch" w:type="character">
    <w:name w:val="Содержимое таблицы"/>
    <w:basedOn w:val="Style_5_ch"/>
    <w:link w:val="Style_27"/>
  </w:style>
  <w:style w:styleId="Style_29" w:type="paragraph">
    <w:name w:val="caption"/>
    <w:basedOn w:val="Style_5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5_ch"/>
    <w:link w:val="Style_29"/>
    <w:rPr>
      <w:i w:val="1"/>
      <w:sz w:val="24"/>
    </w:rPr>
  </w:style>
  <w:style w:styleId="Style_30" w:type="paragraph">
    <w:name w:val="toc 5"/>
    <w:next w:val="Style_5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5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5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5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" w:type="paragraph">
    <w:name w:val="Standard"/>
    <w:link w:val="Style_3_ch"/>
    <w:rPr>
      <w:rFonts w:ascii="Liberation Serif" w:hAnsi="Liberation Serif"/>
      <w:sz w:val="24"/>
    </w:rPr>
  </w:style>
  <w:style w:styleId="Style_3_ch" w:type="character">
    <w:name w:val="Standard"/>
    <w:link w:val="Style_3"/>
    <w:rPr>
      <w:rFonts w:ascii="Liberation Serif" w:hAnsi="Liberation Serif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2021-01-27T14:58:11Z</dcterms:modified>
</cp:coreProperties>
</file>