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Приволжскому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Приволжскому федеральному округу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proofErr w:type="spellStart"/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  <w:proofErr w:type="spellEnd"/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Приволжскому федеральному округу в 2015 году"</w:t>
        </w:r>
      </w:hyperlink>
      <w:r w:rsidRPr="00F13A9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>Управления Роскомнадзора по Приволжскому 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>Роскомнадзора по Приволжскому 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>Роскомнадзора по Приволжскому 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 Приволжскому федеральному округу, результаты контроля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урегулированию конфликта интересов,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законодательства в установленные сроки направлены в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Проведена ротация членов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четыре организационных заседания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требований к служебному поведению федеральных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Приказом Управления утверждено </w:t>
      </w:r>
      <w:r w:rsidRPr="00F13A99">
        <w:rPr>
          <w:rFonts w:ascii="Times New Roman" w:hAnsi="Times New Roman" w:cs="Times New Roman"/>
          <w:sz w:val="28"/>
          <w:szCs w:val="28"/>
        </w:rPr>
        <w:t>Положение «О сообщении государственными гражданскими служащими Управления Роскомнадзора по Приволжскому федеральному округу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 зачислении средств, вырученных от его реализации».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Приказом Управления утвержден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Приволжскому федеральному округу,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государственные служащие обязаны представлять сведения о своих доходах и расходах, об имуществе и обязательствах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имущественного характера, а также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 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доходах и расходах,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>Организована работа с кадровым резервом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Управлении Роскомнадзора по Приволжскому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Приволжскому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423C4B"/>
    <w:rsid w:val="006F636C"/>
    <w:rsid w:val="00833223"/>
    <w:rsid w:val="00AF2964"/>
    <w:rsid w:val="00D44709"/>
    <w:rsid w:val="00DE1782"/>
    <w:rsid w:val="00F13A9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2016-06-07T12:15:00Z</dcterms:created>
  <dcterms:modified xsi:type="dcterms:W3CDTF">2016-06-07T12:17:00Z</dcterms:modified>
</cp:coreProperties>
</file>